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2F0C54" w14:textId="7310D5E0" w:rsidR="00554D31" w:rsidRPr="00A757B7" w:rsidRDefault="000444BA">
      <w:pPr>
        <w:rPr>
          <w:rFonts w:ascii="Times New Roman" w:eastAsia="Quattrocento" w:hAnsi="Times New Roman" w:cs="Times New Roman"/>
          <w:b/>
          <w:color w:val="0070C0"/>
          <w:u w:val="single"/>
        </w:rPr>
      </w:pPr>
      <w:r w:rsidRPr="00A757B7">
        <w:rPr>
          <w:rFonts w:ascii="Times New Roman" w:hAnsi="Times New Roman" w:cs="Times New Roman"/>
          <w:b/>
          <w:color w:val="0070C0"/>
          <w:u w:val="single"/>
        </w:rPr>
        <w:t>Two</w:t>
      </w:r>
      <w:r w:rsidR="008B25DD" w:rsidRPr="00A757B7">
        <w:rPr>
          <w:rFonts w:ascii="Times New Roman" w:hAnsi="Times New Roman" w:cs="Times New Roman"/>
          <w:b/>
          <w:color w:val="0070C0"/>
          <w:u w:val="single"/>
        </w:rPr>
        <w:t>-point discrimination:</w:t>
      </w:r>
      <w:r w:rsidR="008B25DD" w:rsidRPr="00A757B7">
        <w:rPr>
          <w:rFonts w:ascii="Times New Roman" w:eastAsia="Quattrocento" w:hAnsi="Times New Roman" w:cs="Times New Roman"/>
          <w:b/>
          <w:color w:val="0070C0"/>
          <w:u w:val="single"/>
        </w:rPr>
        <w:t xml:space="preserve"> </w:t>
      </w:r>
    </w:p>
    <w:p w14:paraId="67E9D6DA" w14:textId="393806F8" w:rsidR="0049156C" w:rsidRPr="00A757B7" w:rsidRDefault="00A757B7">
      <w:pPr>
        <w:rPr>
          <w:rFonts w:ascii="Times New Roman" w:eastAsia="Quattrocento" w:hAnsi="Times New Roman" w:cs="Times New Roman"/>
          <w:b/>
          <w:color w:val="0070C0"/>
          <w:u w:val="single"/>
        </w:rPr>
      </w:pPr>
      <w:r w:rsidRPr="00A757B7">
        <w:rPr>
          <w:rFonts w:ascii="Times New Roman" w:hAnsi="Times New Roman" w:cs="Times New Roman"/>
          <w:b/>
          <w:noProof/>
          <w:color w:val="2E74B5" w:themeColor="accent1" w:themeShade="BF"/>
        </w:rPr>
        <w:drawing>
          <wp:anchor distT="0" distB="0" distL="114300" distR="114300" simplePos="0" relativeHeight="251659264" behindDoc="0" locked="0" layoutInCell="1" allowOverlap="1" wp14:anchorId="2EF666CF" wp14:editId="12DDD35D">
            <wp:simplePos x="0" y="0"/>
            <wp:positionH relativeFrom="margin">
              <wp:posOffset>13335</wp:posOffset>
            </wp:positionH>
            <wp:positionV relativeFrom="margin">
              <wp:posOffset>345440</wp:posOffset>
            </wp:positionV>
            <wp:extent cx="2718435" cy="1966595"/>
            <wp:effectExtent l="0" t="0" r="0" b="0"/>
            <wp:wrapSquare wrapText="bothSides"/>
            <wp:docPr id="1" name="Picture 1" descr="Macintosh HD:Users:asitko:Pictures:iPhoto Library:Previews:2013:04:09:20130409-224909:50ENe58cT+6opiGke210mg:P4094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itko:Pictures:iPhoto Library:Previews:2013:04:09:20130409-224909:50ENe58cT+6opiGke210mg:P40943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843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D9C2A" w14:textId="189C24AF" w:rsidR="00554D31" w:rsidRPr="00A757B7" w:rsidRDefault="008B25DD">
      <w:pPr>
        <w:rPr>
          <w:rFonts w:ascii="Times New Roman" w:eastAsia="Quattrocento" w:hAnsi="Times New Roman" w:cs="Times New Roman"/>
        </w:rPr>
      </w:pPr>
      <w:r w:rsidRPr="00A757B7">
        <w:rPr>
          <w:rFonts w:ascii="Times New Roman" w:eastAsia="Quattrocento" w:hAnsi="Times New Roman" w:cs="Times New Roman"/>
          <w:b/>
          <w:color w:val="0070C0"/>
        </w:rPr>
        <w:t>Materials</w:t>
      </w:r>
      <w:r w:rsidRPr="00A757B7">
        <w:rPr>
          <w:rFonts w:ascii="Times New Roman" w:eastAsia="Quattrocento" w:hAnsi="Times New Roman" w:cs="Times New Roman"/>
        </w:rPr>
        <w:t>: Several 2 point discriminator calipers. Make sure that when the sliding part is pushed all the way up, the 2 sharp ends form what feels like a single point on the pad of your index finger. (If this is not the case, don’t use it.) Ask rowdy children to be careful with the calipers, as they are easily bent out of shape.</w:t>
      </w:r>
    </w:p>
    <w:p w14:paraId="7F46F2F8" w14:textId="72999491" w:rsidR="00A757B7" w:rsidRPr="00A757B7" w:rsidRDefault="00A757B7" w:rsidP="00A757B7">
      <w:pPr>
        <w:rPr>
          <w:rFonts w:ascii="Times New Roman" w:hAnsi="Times New Roman" w:cs="Times New Roman"/>
        </w:rPr>
      </w:pPr>
      <w:r w:rsidRPr="00A757B7">
        <w:rPr>
          <w:rFonts w:ascii="Times New Roman" w:hAnsi="Times New Roman" w:cs="Times New Roman"/>
          <w:b/>
          <w:color w:val="2E74B5" w:themeColor="accent1" w:themeShade="BF"/>
        </w:rPr>
        <w:t xml:space="preserve">Supplier: </w:t>
      </w:r>
      <w:r w:rsidRPr="00A757B7">
        <w:rPr>
          <w:rFonts w:ascii="Times New Roman" w:hAnsi="Times New Roman" w:cs="Times New Roman"/>
        </w:rPr>
        <w:t>Carolina, Item #696417</w:t>
      </w:r>
    </w:p>
    <w:p w14:paraId="5FE41139" w14:textId="185393AC" w:rsidR="00A757B7" w:rsidRPr="00A757B7" w:rsidRDefault="00A757B7" w:rsidP="00A757B7">
      <w:pPr>
        <w:rPr>
          <w:rFonts w:ascii="Times New Roman" w:hAnsi="Times New Roman" w:cs="Times New Roman"/>
        </w:rPr>
      </w:pPr>
      <w:r w:rsidRPr="00A757B7">
        <w:rPr>
          <w:rFonts w:ascii="Times New Roman" w:hAnsi="Times New Roman" w:cs="Times New Roman"/>
          <w:b/>
          <w:color w:val="2E74B5" w:themeColor="accent1" w:themeShade="BF"/>
        </w:rPr>
        <w:t>Cost:</w:t>
      </w:r>
      <w:r w:rsidRPr="00A757B7">
        <w:rPr>
          <w:rFonts w:ascii="Times New Roman" w:hAnsi="Times New Roman" w:cs="Times New Roman"/>
        </w:rPr>
        <w:t xml:space="preserve"> $8.50 each</w:t>
      </w:r>
    </w:p>
    <w:p w14:paraId="07526706" w14:textId="45BB0EC1" w:rsidR="00A757B7" w:rsidRPr="00A757B7" w:rsidRDefault="00A757B7">
      <w:pPr>
        <w:rPr>
          <w:rFonts w:ascii="Times New Roman" w:eastAsia="Quattrocento" w:hAnsi="Times New Roman" w:cs="Times New Roman"/>
        </w:rPr>
      </w:pPr>
    </w:p>
    <w:p w14:paraId="4A9EC8EE" w14:textId="77777777" w:rsidR="00A757B7" w:rsidRPr="00A757B7" w:rsidRDefault="00A757B7">
      <w:pPr>
        <w:rPr>
          <w:rFonts w:ascii="Times New Roman" w:eastAsia="Quattrocento" w:hAnsi="Times New Roman" w:cs="Times New Roman"/>
          <w:b/>
          <w:color w:val="0070C0"/>
        </w:rPr>
      </w:pPr>
    </w:p>
    <w:p w14:paraId="488F294D" w14:textId="77777777" w:rsidR="00A757B7" w:rsidRPr="00A757B7" w:rsidRDefault="00A757B7">
      <w:pPr>
        <w:rPr>
          <w:rFonts w:ascii="Times New Roman" w:eastAsia="Quattrocento" w:hAnsi="Times New Roman" w:cs="Times New Roman"/>
          <w:b/>
          <w:color w:val="0070C0"/>
        </w:rPr>
      </w:pPr>
    </w:p>
    <w:p w14:paraId="33ACF3F1" w14:textId="77777777" w:rsidR="00554D31" w:rsidRPr="00A757B7" w:rsidRDefault="008B25DD">
      <w:pPr>
        <w:rPr>
          <w:rFonts w:ascii="Times New Roman" w:eastAsia="Quattrocento" w:hAnsi="Times New Roman" w:cs="Times New Roman"/>
          <w:b/>
          <w:color w:val="0070C0"/>
        </w:rPr>
      </w:pPr>
      <w:r w:rsidRPr="00A757B7">
        <w:rPr>
          <w:rFonts w:ascii="Times New Roman" w:eastAsia="Quattrocento" w:hAnsi="Times New Roman" w:cs="Times New Roman"/>
          <w:b/>
          <w:color w:val="0070C0"/>
        </w:rPr>
        <w:t>Here’s how it works:</w:t>
      </w:r>
      <w:r w:rsidRPr="00A757B7">
        <w:rPr>
          <w:rFonts w:ascii="Times New Roman" w:hAnsi="Times New Roman" w:cs="Times New Roman"/>
          <w:b/>
          <w:color w:val="0070C0"/>
        </w:rPr>
        <w:t xml:space="preserve"> </w:t>
      </w:r>
    </w:p>
    <w:p w14:paraId="0D17219F" w14:textId="12846DC1" w:rsidR="00554D31" w:rsidRPr="00A757B7" w:rsidRDefault="008B25DD">
      <w:pPr>
        <w:numPr>
          <w:ilvl w:val="0"/>
          <w:numId w:val="1"/>
        </w:numPr>
        <w:contextualSpacing/>
        <w:rPr>
          <w:rFonts w:ascii="Times New Roman" w:hAnsi="Times New Roman" w:cs="Times New Roman"/>
        </w:rPr>
      </w:pPr>
      <w:r w:rsidRPr="00A757B7">
        <w:rPr>
          <w:rFonts w:ascii="Times New Roman" w:eastAsia="Quattrocento" w:hAnsi="Times New Roman" w:cs="Times New Roman"/>
        </w:rPr>
        <w:t>Two people are required. One person administers the test, the other is the volunteer. If business is slow, you can administer the test. If there are many people around, tell them to pair up and take turns with each role.</w:t>
      </w:r>
    </w:p>
    <w:p w14:paraId="4B7185A9" w14:textId="77777777" w:rsidR="00554D31" w:rsidRPr="00A757B7" w:rsidRDefault="008B25DD">
      <w:pPr>
        <w:numPr>
          <w:ilvl w:val="0"/>
          <w:numId w:val="1"/>
        </w:numPr>
        <w:contextualSpacing/>
        <w:rPr>
          <w:rFonts w:ascii="Times New Roman" w:hAnsi="Times New Roman" w:cs="Times New Roman"/>
        </w:rPr>
      </w:pPr>
      <w:r w:rsidRPr="00A757B7">
        <w:rPr>
          <w:rFonts w:ascii="Times New Roman" w:eastAsia="Quattrocento" w:hAnsi="Times New Roman" w:cs="Times New Roman"/>
        </w:rPr>
        <w:t xml:space="preserve">Ask the volunteer to put out the tip of their index finger and close their eyes. Start with the caliper closed (2 sharp points feel like 1 point). Ask the volunteer how many points they feel (should be 1). Slowly slide down the moveable piece of the caliper while re-poking the volunteer until they say they can feel 2 points, and note how wide the caliper is open at this time. (For the tip of the index finger, people can often feel the 2 points as soon as the caliper is visibly open) </w:t>
      </w:r>
    </w:p>
    <w:p w14:paraId="5D218760" w14:textId="77777777" w:rsidR="00554D31" w:rsidRPr="00A757B7" w:rsidRDefault="008B25DD">
      <w:pPr>
        <w:numPr>
          <w:ilvl w:val="0"/>
          <w:numId w:val="1"/>
        </w:numPr>
        <w:contextualSpacing/>
        <w:rPr>
          <w:rFonts w:ascii="Times New Roman" w:hAnsi="Times New Roman" w:cs="Times New Roman"/>
        </w:rPr>
      </w:pPr>
      <w:r w:rsidRPr="00A757B7">
        <w:rPr>
          <w:rFonts w:ascii="Times New Roman" w:eastAsia="Quattrocento" w:hAnsi="Times New Roman" w:cs="Times New Roman"/>
        </w:rPr>
        <w:t>Next, test another part of the body. The cheek works very well (and is convenient in winter if everyone is wearing jackets), the upper arm also can work. [At this point, you can ask older students whether they think the distance required to feel the 2 points will be the same or larger than for the tip of the finger. Point out that this is their hypothesis.] Again, start with the caliper closed, where the volunteer should feel only 1 point. Slowly open the caliper while re-poking until the volunteer feels 2 points. The distance required to feel the 2 points should be much greater than for the tip of the index finger. Point this out.</w:t>
      </w:r>
    </w:p>
    <w:p w14:paraId="0ACAF366" w14:textId="77777777" w:rsidR="00A757B7" w:rsidRPr="00A757B7" w:rsidRDefault="00A757B7">
      <w:pPr>
        <w:rPr>
          <w:rFonts w:ascii="Times New Roman" w:hAnsi="Times New Roman" w:cs="Times New Roman"/>
          <w:b/>
        </w:rPr>
      </w:pPr>
    </w:p>
    <w:p w14:paraId="17A56CA6" w14:textId="77777777" w:rsidR="00554D31" w:rsidRPr="00A757B7" w:rsidRDefault="008B25DD">
      <w:pPr>
        <w:rPr>
          <w:rFonts w:ascii="Times New Roman" w:hAnsi="Times New Roman" w:cs="Times New Roman"/>
          <w:b/>
          <w:color w:val="0070C0"/>
        </w:rPr>
      </w:pPr>
      <w:r w:rsidRPr="00A757B7">
        <w:rPr>
          <w:rFonts w:ascii="Times New Roman" w:hAnsi="Times New Roman" w:cs="Times New Roman"/>
          <w:b/>
          <w:color w:val="0070C0"/>
        </w:rPr>
        <w:t>Explanation:</w:t>
      </w:r>
    </w:p>
    <w:p w14:paraId="509D24B3" w14:textId="2D39175C" w:rsidR="00554D31" w:rsidRPr="00A757B7" w:rsidRDefault="008B25DD">
      <w:pPr>
        <w:rPr>
          <w:rFonts w:ascii="Times New Roman" w:hAnsi="Times New Roman" w:cs="Times New Roman"/>
        </w:rPr>
      </w:pPr>
      <w:r w:rsidRPr="00A757B7">
        <w:rPr>
          <w:rFonts w:ascii="Times New Roman" w:hAnsi="Times New Roman" w:cs="Times New Roman"/>
        </w:rPr>
        <w:t>Our sense of touch is mediated by sensory receptors, which are all over our skin. The density of receptors is different for various parts of the body. This makes sense, right? We need to be able our touch to be more sensitive for the tip of the index finger than for our cheek, so we can use our fingers to do intricate things like type, or sew or play a musical instrument.</w:t>
      </w:r>
    </w:p>
    <w:p w14:paraId="63026442" w14:textId="77777777" w:rsidR="00A757B7" w:rsidRDefault="00A757B7">
      <w:pPr>
        <w:rPr>
          <w:rFonts w:ascii="Times New Roman" w:hAnsi="Times New Roman" w:cs="Times New Roman"/>
          <w:b/>
          <w:color w:val="0070C0"/>
        </w:rPr>
      </w:pPr>
    </w:p>
    <w:p w14:paraId="3795C523" w14:textId="77777777" w:rsidR="00554D31" w:rsidRPr="00A757B7" w:rsidRDefault="008B25DD">
      <w:pPr>
        <w:rPr>
          <w:rFonts w:ascii="Times New Roman" w:hAnsi="Times New Roman" w:cs="Times New Roman"/>
          <w:b/>
          <w:color w:val="0070C0"/>
        </w:rPr>
      </w:pPr>
      <w:r w:rsidRPr="00A757B7">
        <w:rPr>
          <w:rFonts w:ascii="Times New Roman" w:hAnsi="Times New Roman" w:cs="Times New Roman"/>
          <w:b/>
          <w:color w:val="0070C0"/>
        </w:rPr>
        <w:t>Extended explanation:</w:t>
      </w:r>
    </w:p>
    <w:p w14:paraId="74D71F10" w14:textId="764E3956" w:rsidR="007F4849" w:rsidRDefault="008B25DD" w:rsidP="007F4849">
      <w:pPr>
        <w:rPr>
          <w:rFonts w:ascii="Helvetica" w:hAnsi="Helvetica" w:cs="Helvetica"/>
          <w:color w:val="auto"/>
          <w:lang w:val="en-US"/>
        </w:rPr>
      </w:pPr>
      <w:r w:rsidRPr="00A757B7">
        <w:rPr>
          <w:rFonts w:ascii="Times New Roman" w:hAnsi="Times New Roman" w:cs="Times New Roman"/>
        </w:rPr>
        <w:t>The density of sensory receptors for various parts of the body are coordinated with the size of the brain region that interprets these signals. The brain region involved in interpreting sensory sig</w:t>
      </w:r>
      <w:r w:rsidR="005E7B7B" w:rsidRPr="00A757B7">
        <w:rPr>
          <w:rFonts w:ascii="Times New Roman" w:hAnsi="Times New Roman" w:cs="Times New Roman"/>
        </w:rPr>
        <w:t>nals forms what is called a homu</w:t>
      </w:r>
      <w:r w:rsidRPr="00A757B7">
        <w:rPr>
          <w:rFonts w:ascii="Times New Roman" w:hAnsi="Times New Roman" w:cs="Times New Roman"/>
        </w:rPr>
        <w:t>nculus</w:t>
      </w:r>
      <w:r w:rsidR="005E0781">
        <w:rPr>
          <w:rFonts w:ascii="Times New Roman" w:hAnsi="Times New Roman" w:cs="Times New Roman"/>
        </w:rPr>
        <w:t xml:space="preserve"> </w:t>
      </w:r>
      <w:r w:rsidR="005E0781" w:rsidRPr="00A757B7">
        <w:rPr>
          <w:rFonts w:ascii="Times New Roman" w:hAnsi="Times New Roman" w:cs="Times New Roman"/>
        </w:rPr>
        <w:t>(</w:t>
      </w:r>
      <w:r w:rsidR="005E0781" w:rsidRPr="00065215">
        <w:rPr>
          <w:rFonts w:ascii="Times New Roman" w:hAnsi="Times New Roman" w:cs="Times New Roman"/>
          <w:b/>
        </w:rPr>
        <w:t xml:space="preserve">see figures </w:t>
      </w:r>
      <w:r w:rsidR="00065215" w:rsidRPr="00065215">
        <w:rPr>
          <w:rFonts w:ascii="Times New Roman" w:hAnsi="Times New Roman" w:cs="Times New Roman"/>
          <w:b/>
        </w:rPr>
        <w:t>on next page</w:t>
      </w:r>
      <w:r w:rsidR="005E0781">
        <w:rPr>
          <w:rFonts w:ascii="Times New Roman" w:hAnsi="Times New Roman" w:cs="Times New Roman"/>
        </w:rPr>
        <w:t>)</w:t>
      </w:r>
      <w:r w:rsidR="005E7B7B" w:rsidRPr="00A757B7">
        <w:rPr>
          <w:rFonts w:ascii="Times New Roman" w:hAnsi="Times New Roman" w:cs="Times New Roman"/>
        </w:rPr>
        <w:t>. Homu</w:t>
      </w:r>
      <w:r w:rsidRPr="00A757B7">
        <w:rPr>
          <w:rFonts w:ascii="Times New Roman" w:hAnsi="Times New Roman" w:cs="Times New Roman"/>
        </w:rPr>
        <w:t>nculus means little man. Here is a diagram that represents the size of the brain region designated for each part of the body. Notice how big the lips and fingers are, which have</w:t>
      </w:r>
      <w:r w:rsidR="0059088F" w:rsidRPr="00A757B7">
        <w:rPr>
          <w:rFonts w:ascii="Times New Roman" w:hAnsi="Times New Roman" w:cs="Times New Roman"/>
        </w:rPr>
        <w:t xml:space="preserve"> a very high density of sensory </w:t>
      </w:r>
      <w:r w:rsidRPr="00A757B7">
        <w:rPr>
          <w:rFonts w:ascii="Times New Roman" w:hAnsi="Times New Roman" w:cs="Times New Roman"/>
        </w:rPr>
        <w:t>receptors, compared to the stomach and legs, which have lower densities of sensory receptors.</w:t>
      </w:r>
      <w:r w:rsidR="00A81F69" w:rsidRPr="00A81F69">
        <w:rPr>
          <w:rFonts w:ascii="Helvetica" w:hAnsi="Helvetica" w:cs="Helvetica"/>
          <w:color w:val="auto"/>
          <w:lang w:val="en-US"/>
        </w:rPr>
        <w:t xml:space="preserve"> </w:t>
      </w:r>
    </w:p>
    <w:p w14:paraId="6466804F" w14:textId="77777777" w:rsidR="007F4849" w:rsidRDefault="007F4849" w:rsidP="007F4849">
      <w:pPr>
        <w:rPr>
          <w:rFonts w:ascii="Helvetica" w:hAnsi="Helvetica" w:cs="Helvetica"/>
          <w:color w:val="auto"/>
          <w:lang w:val="en-US"/>
        </w:rPr>
      </w:pPr>
    </w:p>
    <w:p w14:paraId="1EF76703" w14:textId="77777777" w:rsidR="007F4849" w:rsidRDefault="007F4849" w:rsidP="007F4849">
      <w:pPr>
        <w:rPr>
          <w:rFonts w:ascii="Helvetica" w:hAnsi="Helvetica" w:cs="Helvetica"/>
          <w:color w:val="auto"/>
          <w:lang w:val="en-US"/>
        </w:rPr>
      </w:pPr>
    </w:p>
    <w:p w14:paraId="05CF5C61" w14:textId="7BCF8D23" w:rsidR="007F4849" w:rsidRDefault="007F4849" w:rsidP="007F4849">
      <w:pPr>
        <w:rPr>
          <w:rFonts w:ascii="Times New Roman" w:hAnsi="Times New Roman" w:cs="Times New Roman"/>
          <w:b/>
          <w:color w:val="0070C0"/>
        </w:rPr>
      </w:pPr>
      <w:r w:rsidRPr="00A757B7">
        <w:rPr>
          <w:rFonts w:ascii="Times New Roman" w:hAnsi="Times New Roman" w:cs="Times New Roman"/>
          <w:b/>
          <w:color w:val="0070C0"/>
        </w:rPr>
        <w:t>A</w:t>
      </w:r>
      <w:r>
        <w:rPr>
          <w:rFonts w:ascii="Times New Roman" w:hAnsi="Times New Roman" w:cs="Times New Roman"/>
          <w:b/>
          <w:color w:val="0070C0"/>
        </w:rPr>
        <w:t>dditional activities for classroom setting</w:t>
      </w:r>
      <w:r w:rsidRPr="00A757B7">
        <w:rPr>
          <w:rFonts w:ascii="Times New Roman" w:hAnsi="Times New Roman" w:cs="Times New Roman"/>
          <w:b/>
          <w:color w:val="0070C0"/>
        </w:rPr>
        <w:t>:</w:t>
      </w:r>
    </w:p>
    <w:p w14:paraId="7F17AEA1" w14:textId="202225A1" w:rsidR="007F4849" w:rsidRDefault="00A261E3" w:rsidP="007F4849">
      <w:pPr>
        <w:rPr>
          <w:rFonts w:ascii="Times New Roman" w:hAnsi="Times New Roman" w:cs="Times New Roman"/>
        </w:rPr>
      </w:pPr>
      <w:r>
        <w:rPr>
          <w:rFonts w:ascii="Times New Roman" w:hAnsi="Times New Roman" w:cs="Times New Roman"/>
        </w:rPr>
        <w:t>For a class</w:t>
      </w:r>
      <w:bookmarkStart w:id="0" w:name="_GoBack"/>
      <w:bookmarkEnd w:id="0"/>
      <w:r w:rsidR="007F4849">
        <w:rPr>
          <w:rFonts w:ascii="Times New Roman" w:hAnsi="Times New Roman" w:cs="Times New Roman"/>
        </w:rPr>
        <w:t xml:space="preserve">room lesson, students can test various parts of the body. </w:t>
      </w:r>
      <w:r w:rsidR="007F4849" w:rsidRPr="00A757B7">
        <w:rPr>
          <w:rFonts w:ascii="Times New Roman" w:hAnsi="Times New Roman" w:cs="Times New Roman"/>
        </w:rPr>
        <w:t xml:space="preserve">Good areas to test include the fingertips, shoulder, elbow, forearm, palm, or back of the hand. The subject reports whether they sense one or two distinct points each time the tester touches. The tester records the measurement of the smallest opening of the calipers (in mm) at which the subject correctly identifies two distinct points. By testing different areas, the students will discover that some parts of their bodies are better able to discriminate between </w:t>
      </w:r>
      <w:r w:rsidR="007F4849">
        <w:rPr>
          <w:rFonts w:ascii="Times New Roman" w:hAnsi="Times New Roman" w:cs="Times New Roman"/>
        </w:rPr>
        <w:t xml:space="preserve">the two points than other areas. </w:t>
      </w:r>
      <w:r w:rsidR="007F4849" w:rsidRPr="00C04EE7">
        <w:rPr>
          <w:rFonts w:ascii="Times New Roman" w:hAnsi="Times New Roman" w:cs="Times New Roman"/>
        </w:rPr>
        <w:t>Have students record their measurements and present their data.  This is a great activity for creating group statistics by pooling and averaging the recordings from all the groups in the class – create a histogram on the board for each area of the body.</w:t>
      </w:r>
    </w:p>
    <w:p w14:paraId="4A935BEF" w14:textId="77777777" w:rsidR="007F4849" w:rsidRDefault="007F4849" w:rsidP="007F4849">
      <w:pPr>
        <w:rPr>
          <w:rFonts w:ascii="Times New Roman" w:hAnsi="Times New Roman" w:cs="Times New Roman"/>
        </w:rPr>
      </w:pPr>
    </w:p>
    <w:p w14:paraId="123ACCFF" w14:textId="77777777" w:rsidR="007F4849" w:rsidRPr="00680330" w:rsidRDefault="007F4849" w:rsidP="007F4849">
      <w:pPr>
        <w:rPr>
          <w:rFonts w:ascii="Times New Roman" w:hAnsi="Times New Roman" w:cs="Times New Roman"/>
          <w:color w:val="0563C1" w:themeColor="hyperlink"/>
          <w:u w:val="single"/>
        </w:rPr>
      </w:pPr>
      <w:r w:rsidRPr="00C04EE7">
        <w:rPr>
          <w:rFonts w:ascii="Times New Roman" w:hAnsi="Times New Roman" w:cs="Times New Roman"/>
        </w:rPr>
        <w:t xml:space="preserve">See Eric Chudler’s section on this activity and its background concepts here (very useful): </w:t>
      </w:r>
      <w:hyperlink r:id="rId8" w:history="1">
        <w:r w:rsidRPr="00C04EE7">
          <w:rPr>
            <w:rStyle w:val="Hyperlink"/>
            <w:rFonts w:ascii="Times New Roman" w:hAnsi="Times New Roman" w:cs="Times New Roman"/>
          </w:rPr>
          <w:t>http://faculty.washington.edu/chudler/twopt.html</w:t>
        </w:r>
      </w:hyperlink>
    </w:p>
    <w:p w14:paraId="07B8AEF4" w14:textId="6DE17816" w:rsidR="00554D31" w:rsidRDefault="00A81F69">
      <w:pPr>
        <w:rPr>
          <w:rFonts w:ascii="Helvetica" w:hAnsi="Helvetica" w:cs="Helvetica"/>
          <w:color w:val="auto"/>
          <w:lang w:val="en-US"/>
        </w:rPr>
      </w:pPr>
      <w:r>
        <w:rPr>
          <w:rFonts w:ascii="Helvetica" w:hAnsi="Helvetica" w:cs="Helvetica"/>
          <w:noProof/>
          <w:color w:val="auto"/>
          <w:lang w:val="en-US"/>
        </w:rPr>
        <w:drawing>
          <wp:inline distT="0" distB="0" distL="0" distR="0" wp14:anchorId="0CF9EFA3" wp14:editId="460D8AD0">
            <wp:extent cx="2945337" cy="293306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733" cy="2952381"/>
                    </a:xfrm>
                    <a:prstGeom prst="rect">
                      <a:avLst/>
                    </a:prstGeom>
                    <a:noFill/>
                    <a:ln>
                      <a:noFill/>
                    </a:ln>
                  </pic:spPr>
                </pic:pic>
              </a:graphicData>
            </a:graphic>
          </wp:inline>
        </w:drawing>
      </w:r>
    </w:p>
    <w:p w14:paraId="3755C2A3" w14:textId="769BAA38" w:rsidR="0037764A" w:rsidRDefault="00CD279A">
      <w:pPr>
        <w:rPr>
          <w:rFonts w:ascii="Times New Roman" w:hAnsi="Times New Roman" w:cs="Times New Roman"/>
        </w:rPr>
      </w:pPr>
      <w:r>
        <w:rPr>
          <w:rFonts w:ascii="Times New Roman" w:hAnsi="Times New Roman" w:cs="Times New Roman"/>
        </w:rPr>
        <w:t xml:space="preserve">From: </w:t>
      </w:r>
      <w:hyperlink r:id="rId10" w:history="1">
        <w:r w:rsidRPr="00283640">
          <w:rPr>
            <w:rStyle w:val="Hyperlink"/>
            <w:rFonts w:ascii="Times New Roman" w:hAnsi="Times New Roman" w:cs="Times New Roman"/>
          </w:rPr>
          <w:t>https://upload.wikimedia.org/wikipedia/commons/c/c4/1421_Sensory_Homunculus.jpg</w:t>
        </w:r>
      </w:hyperlink>
    </w:p>
    <w:p w14:paraId="11A7B837" w14:textId="77777777" w:rsidR="0037764A" w:rsidRPr="00A757B7" w:rsidRDefault="0037764A">
      <w:pPr>
        <w:rPr>
          <w:rFonts w:ascii="Times New Roman" w:hAnsi="Times New Roman" w:cs="Times New Roman"/>
        </w:rPr>
      </w:pPr>
    </w:p>
    <w:p w14:paraId="531C74F2" w14:textId="26F46C4B" w:rsidR="00554D31" w:rsidRPr="00A757B7" w:rsidRDefault="00C04EE7">
      <w:pPr>
        <w:rPr>
          <w:rFonts w:ascii="Times New Roman" w:hAnsi="Times New Roman" w:cs="Times New Roman"/>
          <w:b/>
        </w:rPr>
      </w:pPr>
      <w:r>
        <w:rPr>
          <w:rFonts w:ascii="Helvetica" w:hAnsi="Helvetica" w:cs="Helvetica"/>
          <w:noProof/>
          <w:color w:val="auto"/>
          <w:lang w:val="en-US"/>
        </w:rPr>
        <w:drawing>
          <wp:inline distT="0" distB="0" distL="0" distR="0" wp14:anchorId="09EB3711" wp14:editId="5BBFA978">
            <wp:extent cx="5347335" cy="2093802"/>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6867" cy="2097534"/>
                    </a:xfrm>
                    <a:prstGeom prst="rect">
                      <a:avLst/>
                    </a:prstGeom>
                    <a:noFill/>
                    <a:ln>
                      <a:noFill/>
                    </a:ln>
                  </pic:spPr>
                </pic:pic>
              </a:graphicData>
            </a:graphic>
          </wp:inline>
        </w:drawing>
      </w:r>
    </w:p>
    <w:p w14:paraId="0EA1709A" w14:textId="387F296E" w:rsidR="0037764A" w:rsidRPr="00C04EE7" w:rsidRDefault="00CD279A" w:rsidP="0037764A">
      <w:pPr>
        <w:rPr>
          <w:rStyle w:val="Hyperlink"/>
          <w:rFonts w:ascii="Times New Roman" w:hAnsi="Times New Roman" w:cs="Times New Roman"/>
        </w:rPr>
      </w:pPr>
      <w:r>
        <w:rPr>
          <w:rFonts w:ascii="Times New Roman" w:hAnsi="Times New Roman" w:cs="Times New Roman"/>
        </w:rPr>
        <w:t>from</w:t>
      </w:r>
      <w:r w:rsidR="0037764A" w:rsidRPr="00C04EE7">
        <w:rPr>
          <w:rFonts w:ascii="Times New Roman" w:hAnsi="Times New Roman" w:cs="Times New Roman"/>
        </w:rPr>
        <w:t xml:space="preserve">: </w:t>
      </w:r>
      <w:hyperlink r:id="rId12" w:history="1">
        <w:r w:rsidR="0037764A" w:rsidRPr="00C04EE7">
          <w:rPr>
            <w:rStyle w:val="Hyperlink"/>
            <w:rFonts w:ascii="Times New Roman" w:hAnsi="Times New Roman" w:cs="Times New Roman"/>
          </w:rPr>
          <w:t>http://faculty.washington.edu/chudler/</w:t>
        </w:r>
        <w:r w:rsidR="0037764A" w:rsidRPr="00C04EE7">
          <w:rPr>
            <w:rStyle w:val="Hyperlink"/>
            <w:rFonts w:ascii="Times New Roman" w:hAnsi="Times New Roman" w:cs="Times New Roman"/>
          </w:rPr>
          <w:t>t</w:t>
        </w:r>
        <w:r w:rsidR="0037764A" w:rsidRPr="00C04EE7">
          <w:rPr>
            <w:rStyle w:val="Hyperlink"/>
            <w:rFonts w:ascii="Times New Roman" w:hAnsi="Times New Roman" w:cs="Times New Roman"/>
          </w:rPr>
          <w:t>wopt.html</w:t>
        </w:r>
      </w:hyperlink>
    </w:p>
    <w:p w14:paraId="0173DADE" w14:textId="77777777" w:rsidR="00B3083B" w:rsidRDefault="00B3083B">
      <w:pPr>
        <w:rPr>
          <w:rFonts w:ascii="Times New Roman" w:hAnsi="Times New Roman" w:cs="Times New Roman"/>
          <w:b/>
          <w:color w:val="0070C0"/>
        </w:rPr>
      </w:pPr>
    </w:p>
    <w:sectPr w:rsidR="00B3083B" w:rsidSect="00A757B7">
      <w:headerReference w:type="default" r:id="rId13"/>
      <w:footerReference w:type="default" r:id="rId14"/>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4DB47" w14:textId="77777777" w:rsidR="00543381" w:rsidRDefault="00543381">
      <w:r>
        <w:separator/>
      </w:r>
    </w:p>
  </w:endnote>
  <w:endnote w:type="continuationSeparator" w:id="0">
    <w:p w14:paraId="3A8B4C2D" w14:textId="77777777" w:rsidR="00543381" w:rsidRDefault="0054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Quattrocento">
    <w:altName w:val="Times New Roman"/>
    <w:charset w:val="00"/>
    <w:family w:val="auto"/>
    <w:pitch w:val="default"/>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4115" w14:textId="1C95EF01" w:rsidR="00554D31" w:rsidRPr="00A757B7" w:rsidRDefault="00A757B7">
    <w:pPr>
      <w:tabs>
        <w:tab w:val="center" w:pos="4680"/>
        <w:tab w:val="right" w:pos="9360"/>
      </w:tabs>
      <w:jc w:val="right"/>
      <w:rPr>
        <w:i/>
        <w:sz w:val="20"/>
        <w:szCs w:val="20"/>
        <w:lang w:val="en-US"/>
      </w:rPr>
    </w:pPr>
    <w:r>
      <w:rPr>
        <w:i/>
        <w:sz w:val="20"/>
        <w:szCs w:val="20"/>
        <w:lang w:val="en-US"/>
      </w:rPr>
      <w:t>Visit columbiabrains.org for more neuroscience lesson plans!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CF2FC" w14:textId="77777777" w:rsidR="00543381" w:rsidRDefault="00543381">
      <w:r>
        <w:separator/>
      </w:r>
    </w:p>
  </w:footnote>
  <w:footnote w:type="continuationSeparator" w:id="0">
    <w:p w14:paraId="3E1983E9" w14:textId="77777777" w:rsidR="00543381" w:rsidRDefault="00543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C234" w14:textId="084EE1A7" w:rsidR="004B7732" w:rsidRDefault="004B7732">
    <w:pPr>
      <w:pStyle w:val="Header"/>
    </w:pPr>
    <w:r>
      <w:rPr>
        <w:rFonts w:asciiTheme="majorHAnsi" w:hAnsiTheme="majorHAnsi"/>
        <w:b/>
        <w:noProof/>
        <w:color w:val="2E74B5" w:themeColor="accent1" w:themeShade="BF"/>
        <w:lang w:val="en-US"/>
      </w:rPr>
      <w:drawing>
        <wp:anchor distT="0" distB="0" distL="114300" distR="114300" simplePos="0" relativeHeight="251659264" behindDoc="0" locked="0" layoutInCell="1" allowOverlap="1" wp14:anchorId="55336F20" wp14:editId="66A3635C">
          <wp:simplePos x="0" y="0"/>
          <wp:positionH relativeFrom="column">
            <wp:posOffset>-525145</wp:posOffset>
          </wp:positionH>
          <wp:positionV relativeFrom="paragraph">
            <wp:posOffset>231140</wp:posOffset>
          </wp:positionV>
          <wp:extent cx="1697355" cy="636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O logo 2013.png"/>
                  <pic:cNvPicPr/>
                </pic:nvPicPr>
                <pic:blipFill>
                  <a:blip r:embed="rId1">
                    <a:extLst>
                      <a:ext uri="{28A0092B-C50C-407E-A947-70E740481C1C}">
                        <a14:useLocalDpi xmlns:a14="http://schemas.microsoft.com/office/drawing/2010/main" val="0"/>
                      </a:ext>
                    </a:extLst>
                  </a:blip>
                  <a:stretch>
                    <a:fillRect/>
                  </a:stretch>
                </pic:blipFill>
                <pic:spPr>
                  <a:xfrm>
                    <a:off x="0" y="0"/>
                    <a:ext cx="1697355" cy="636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B3A57"/>
    <w:multiLevelType w:val="multilevel"/>
    <w:tmpl w:val="E9FE4CE2"/>
    <w:lvl w:ilvl="0">
      <w:start w:val="1"/>
      <w:numFmt w:val="decimal"/>
      <w:lvlText w:val="%1."/>
      <w:lvlJc w:val="left"/>
      <w:pPr>
        <w:ind w:left="360" w:hanging="360"/>
      </w:pPr>
      <w:rPr>
        <w:rFonts w:ascii="Cambria" w:eastAsia="Arial" w:hAnsi="Cambria"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0D90000"/>
    <w:multiLevelType w:val="hybridMultilevel"/>
    <w:tmpl w:val="7B40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54D31"/>
    <w:rsid w:val="000444BA"/>
    <w:rsid w:val="00065215"/>
    <w:rsid w:val="0019154F"/>
    <w:rsid w:val="00205A2D"/>
    <w:rsid w:val="0037764A"/>
    <w:rsid w:val="0049156C"/>
    <w:rsid w:val="004B7732"/>
    <w:rsid w:val="00543381"/>
    <w:rsid w:val="00554D31"/>
    <w:rsid w:val="0059088F"/>
    <w:rsid w:val="005E0781"/>
    <w:rsid w:val="005E7B7B"/>
    <w:rsid w:val="00680330"/>
    <w:rsid w:val="00780AFD"/>
    <w:rsid w:val="007F4849"/>
    <w:rsid w:val="00870D1C"/>
    <w:rsid w:val="008B25DD"/>
    <w:rsid w:val="00A261E3"/>
    <w:rsid w:val="00A757B7"/>
    <w:rsid w:val="00A81F69"/>
    <w:rsid w:val="00B3083B"/>
    <w:rsid w:val="00C04EE7"/>
    <w:rsid w:val="00CD279A"/>
    <w:rsid w:val="00D6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7732"/>
    <w:pPr>
      <w:tabs>
        <w:tab w:val="center" w:pos="4680"/>
        <w:tab w:val="right" w:pos="9360"/>
      </w:tabs>
    </w:pPr>
  </w:style>
  <w:style w:type="character" w:customStyle="1" w:styleId="HeaderChar">
    <w:name w:val="Header Char"/>
    <w:basedOn w:val="DefaultParagraphFont"/>
    <w:link w:val="Header"/>
    <w:uiPriority w:val="99"/>
    <w:rsid w:val="004B7732"/>
  </w:style>
  <w:style w:type="paragraph" w:styleId="Footer">
    <w:name w:val="footer"/>
    <w:basedOn w:val="Normal"/>
    <w:link w:val="FooterChar"/>
    <w:uiPriority w:val="99"/>
    <w:unhideWhenUsed/>
    <w:rsid w:val="004B7732"/>
    <w:pPr>
      <w:tabs>
        <w:tab w:val="center" w:pos="4680"/>
        <w:tab w:val="right" w:pos="9360"/>
      </w:tabs>
    </w:pPr>
  </w:style>
  <w:style w:type="character" w:customStyle="1" w:styleId="FooterChar">
    <w:name w:val="Footer Char"/>
    <w:basedOn w:val="DefaultParagraphFont"/>
    <w:link w:val="Footer"/>
    <w:uiPriority w:val="99"/>
    <w:rsid w:val="004B7732"/>
  </w:style>
  <w:style w:type="paragraph" w:styleId="ListParagraph">
    <w:name w:val="List Paragraph"/>
    <w:basedOn w:val="Normal"/>
    <w:uiPriority w:val="34"/>
    <w:qFormat/>
    <w:rsid w:val="00C04EE7"/>
    <w:pPr>
      <w:widowControl/>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imes" w:eastAsiaTheme="minorEastAsia" w:hAnsi="Times" w:cstheme="minorBidi"/>
      <w:color w:val="auto"/>
      <w:lang w:val="en-US" w:eastAsia="ja-JP"/>
    </w:rPr>
  </w:style>
  <w:style w:type="character" w:styleId="Hyperlink">
    <w:name w:val="Hyperlink"/>
    <w:basedOn w:val="DefaultParagraphFont"/>
    <w:uiPriority w:val="99"/>
    <w:unhideWhenUsed/>
    <w:rsid w:val="00C04EE7"/>
    <w:rPr>
      <w:color w:val="0563C1" w:themeColor="hyperlink"/>
      <w:u w:val="single"/>
    </w:rPr>
  </w:style>
  <w:style w:type="character" w:styleId="FollowedHyperlink">
    <w:name w:val="FollowedHyperlink"/>
    <w:basedOn w:val="DefaultParagraphFont"/>
    <w:uiPriority w:val="99"/>
    <w:semiHidden/>
    <w:unhideWhenUsed/>
    <w:rsid w:val="00C04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faculty.washington.edu/chudler/twopt.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aculty.washington.edu/chudler/twopt.html" TargetMode="External"/><Relationship Id="rId9" Type="http://schemas.openxmlformats.org/officeDocument/2006/relationships/image" Target="media/image2.jpeg"/><Relationship Id="rId10" Type="http://schemas.openxmlformats.org/officeDocument/2006/relationships/hyperlink" Target="https://upload.wikimedia.org/wikipedia/commons/c/c4/1421_Sensory_Homunculu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Vaadia</cp:lastModifiedBy>
  <cp:revision>13</cp:revision>
  <dcterms:created xsi:type="dcterms:W3CDTF">2017-10-26T16:48:00Z</dcterms:created>
  <dcterms:modified xsi:type="dcterms:W3CDTF">2017-10-26T17:03:00Z</dcterms:modified>
</cp:coreProperties>
</file>